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3C" w:rsidRPr="00E41E27" w:rsidRDefault="006D2B3C" w:rsidP="006D2B3C">
      <w:pPr>
        <w:pStyle w:val="Corpodetexto2"/>
        <w:rPr>
          <w:rFonts w:ascii="Arial Narrow" w:hAnsi="Arial Narrow"/>
          <w:sz w:val="21"/>
        </w:rPr>
      </w:pPr>
    </w:p>
    <w:p w:rsidR="006D2B3C" w:rsidRPr="00E41E27" w:rsidRDefault="006D2B3C" w:rsidP="006D2B3C">
      <w:pPr>
        <w:pStyle w:val="Corpodetexto2"/>
        <w:rPr>
          <w:rFonts w:ascii="Arial Narrow" w:hAnsi="Arial Narrow"/>
          <w:sz w:val="21"/>
        </w:rPr>
      </w:pPr>
    </w:p>
    <w:p w:rsidR="006D2B3C" w:rsidRPr="00B83CC4" w:rsidRDefault="006D2B3C" w:rsidP="006D2B3C">
      <w:pPr>
        <w:pStyle w:val="Corpodetexto2"/>
        <w:rPr>
          <w:rFonts w:ascii="Arial Narrow" w:hAnsi="Arial Narrow"/>
          <w:sz w:val="24"/>
          <w:szCs w:val="24"/>
        </w:rPr>
      </w:pPr>
      <w:r w:rsidRPr="00B83CC4">
        <w:rPr>
          <w:rFonts w:ascii="Arial Narrow" w:hAnsi="Arial Narrow"/>
          <w:sz w:val="24"/>
          <w:szCs w:val="24"/>
        </w:rPr>
        <w:t xml:space="preserve">SINDICATO DOS TRABALHADORES NAS INDÚSTRIAS GRÁFICAS DE </w:t>
      </w:r>
      <w:r w:rsidR="008B1B4D">
        <w:rPr>
          <w:rFonts w:ascii="Arial Narrow" w:hAnsi="Arial Narrow"/>
          <w:sz w:val="24"/>
          <w:szCs w:val="24"/>
        </w:rPr>
        <w:t>TAUBATÉ E REGIÃO</w:t>
      </w:r>
    </w:p>
    <w:p w:rsidR="006D2B3C" w:rsidRPr="00B83CC4" w:rsidRDefault="006D2B3C" w:rsidP="006D2B3C">
      <w:pPr>
        <w:rPr>
          <w:rFonts w:ascii="Arial Narrow" w:hAnsi="Arial Narrow"/>
          <w:b/>
          <w:sz w:val="24"/>
          <w:szCs w:val="24"/>
        </w:rPr>
      </w:pPr>
    </w:p>
    <w:p w:rsidR="006D2B3C" w:rsidRPr="00B83CC4" w:rsidRDefault="006D2B3C" w:rsidP="006D2B3C">
      <w:pPr>
        <w:jc w:val="center"/>
        <w:rPr>
          <w:rFonts w:ascii="Arial Narrow" w:hAnsi="Arial Narrow"/>
          <w:b/>
          <w:sz w:val="24"/>
          <w:szCs w:val="24"/>
        </w:rPr>
      </w:pPr>
      <w:r w:rsidRPr="00B83CC4">
        <w:rPr>
          <w:rFonts w:ascii="Arial Narrow" w:hAnsi="Arial Narrow"/>
          <w:b/>
          <w:sz w:val="24"/>
          <w:szCs w:val="24"/>
        </w:rPr>
        <w:t>EDITAL DE CONVOCAÇÃO</w:t>
      </w:r>
    </w:p>
    <w:p w:rsidR="006D2B3C" w:rsidRPr="00B83CC4" w:rsidRDefault="006D2B3C" w:rsidP="006D2B3C">
      <w:pPr>
        <w:jc w:val="center"/>
        <w:rPr>
          <w:rFonts w:ascii="Arial Narrow" w:hAnsi="Arial Narrow"/>
          <w:b/>
          <w:sz w:val="24"/>
          <w:szCs w:val="24"/>
        </w:rPr>
      </w:pPr>
    </w:p>
    <w:p w:rsidR="006D2B3C" w:rsidRPr="00B83CC4" w:rsidRDefault="006D2B3C" w:rsidP="006D2B3C">
      <w:pPr>
        <w:jc w:val="center"/>
        <w:rPr>
          <w:rFonts w:ascii="Arial Narrow" w:hAnsi="Arial Narrow"/>
          <w:b/>
          <w:sz w:val="24"/>
          <w:szCs w:val="24"/>
        </w:rPr>
      </w:pPr>
      <w:r w:rsidRPr="00B83CC4">
        <w:rPr>
          <w:rFonts w:ascii="Arial Narrow" w:hAnsi="Arial Narrow"/>
          <w:b/>
          <w:sz w:val="24"/>
          <w:szCs w:val="24"/>
        </w:rPr>
        <w:t>ASSEMBLÉIA GERAL D</w:t>
      </w:r>
      <w:r>
        <w:rPr>
          <w:rFonts w:ascii="Arial Narrow" w:hAnsi="Arial Narrow"/>
          <w:b/>
          <w:sz w:val="24"/>
          <w:szCs w:val="24"/>
        </w:rPr>
        <w:t>OS</w:t>
      </w:r>
      <w:r w:rsidRPr="00B83CC4">
        <w:rPr>
          <w:rFonts w:ascii="Arial Narrow" w:hAnsi="Arial Narrow"/>
          <w:b/>
          <w:sz w:val="24"/>
          <w:szCs w:val="24"/>
        </w:rPr>
        <w:t xml:space="preserve"> TRABALHADORES</w:t>
      </w:r>
      <w:r>
        <w:rPr>
          <w:rFonts w:ascii="Arial Narrow" w:hAnsi="Arial Narrow"/>
          <w:b/>
          <w:sz w:val="24"/>
          <w:szCs w:val="24"/>
        </w:rPr>
        <w:t xml:space="preserve"> GRÁFICOS DAS </w:t>
      </w:r>
      <w:r>
        <w:rPr>
          <w:rFonts w:ascii="Arial Narrow" w:hAnsi="Arial Narrow"/>
          <w:b/>
          <w:sz w:val="24"/>
          <w:szCs w:val="24"/>
        </w:rPr>
        <w:br/>
        <w:t>EMPRESAS PROPRIETÁRIAS DE JORNAIS E REVISTAS</w:t>
      </w:r>
    </w:p>
    <w:p w:rsidR="006D2B3C" w:rsidRPr="00B83CC4" w:rsidRDefault="006D2B3C" w:rsidP="006D2B3C">
      <w:pPr>
        <w:pStyle w:val="Corpodetexto"/>
        <w:tabs>
          <w:tab w:val="right" w:leader="underscore" w:pos="9781"/>
        </w:tabs>
        <w:rPr>
          <w:rFonts w:ascii="Arial Narrow" w:hAnsi="Arial Narrow"/>
          <w:sz w:val="24"/>
          <w:szCs w:val="24"/>
        </w:rPr>
      </w:pPr>
    </w:p>
    <w:p w:rsidR="006D2B3C" w:rsidRPr="002C4625" w:rsidRDefault="006D2B3C" w:rsidP="004E5D09">
      <w:pPr>
        <w:jc w:val="both"/>
        <w:rPr>
          <w:szCs w:val="22"/>
        </w:rPr>
      </w:pPr>
      <w:r w:rsidRPr="002C4625">
        <w:rPr>
          <w:rFonts w:cs="Arial"/>
          <w:szCs w:val="22"/>
        </w:rPr>
        <w:t>Pelo presente Edital, nos termos do Estatuto Social da entidade,</w:t>
      </w:r>
      <w:r w:rsidRPr="002C4625">
        <w:rPr>
          <w:rFonts w:cs="Arial"/>
          <w:b/>
          <w:szCs w:val="22"/>
        </w:rPr>
        <w:t xml:space="preserve"> </w:t>
      </w:r>
      <w:r w:rsidRPr="002C4625">
        <w:rPr>
          <w:rFonts w:cs="Arial"/>
          <w:szCs w:val="22"/>
        </w:rPr>
        <w:t xml:space="preserve">e na condição Categoria Profissional Gráfica Diferenciada nos termos do artigo 511 da CLT, Processo MTPS 319.819/73, </w:t>
      </w:r>
      <w:proofErr w:type="gramStart"/>
      <w:r w:rsidRPr="002C4625">
        <w:rPr>
          <w:rFonts w:cs="Arial"/>
          <w:szCs w:val="22"/>
        </w:rPr>
        <w:t>DOU</w:t>
      </w:r>
      <w:proofErr w:type="gramEnd"/>
      <w:r w:rsidRPr="002C4625">
        <w:rPr>
          <w:rFonts w:cs="Arial"/>
          <w:szCs w:val="22"/>
        </w:rPr>
        <w:t xml:space="preserve"> de 03.10.1974, página 11.231, independentemente da atividade principal da empresa</w:t>
      </w:r>
      <w:r w:rsidRPr="002C4625">
        <w:rPr>
          <w:rFonts w:cs="Arial"/>
          <w:bCs/>
          <w:iCs/>
          <w:w w:val="102"/>
          <w:szCs w:val="22"/>
        </w:rPr>
        <w:t>,</w:t>
      </w:r>
      <w:r w:rsidRPr="002C4625">
        <w:rPr>
          <w:rFonts w:cs="Arial"/>
          <w:szCs w:val="22"/>
        </w:rPr>
        <w:t xml:space="preserve"> </w:t>
      </w:r>
      <w:r w:rsidRPr="002C4625">
        <w:rPr>
          <w:rFonts w:cs="Arial"/>
          <w:b/>
          <w:szCs w:val="22"/>
        </w:rPr>
        <w:t xml:space="preserve">convoco todos </w:t>
      </w:r>
      <w:r w:rsidRPr="002C4625">
        <w:rPr>
          <w:rFonts w:cs="Arial"/>
          <w:szCs w:val="22"/>
        </w:rPr>
        <w:t xml:space="preserve">os trabalhadores gráficos integrantes nas Indústrias da: </w:t>
      </w:r>
      <w:r w:rsidRPr="002C4625">
        <w:rPr>
          <w:rFonts w:cs="Arial"/>
          <w:iCs/>
          <w:w w:val="102"/>
          <w:szCs w:val="22"/>
        </w:rPr>
        <w:t xml:space="preserve">Gravura, Oficiais Gráficos e Encadernadores, Tipografia, Encadernação e Impressão Digital e Eletrônica, da Comunicação Gráfica e dos Serviços Gráficos, e das atividades descritas da </w:t>
      </w:r>
      <w:proofErr w:type="spellStart"/>
      <w:r w:rsidRPr="002C4625">
        <w:rPr>
          <w:rFonts w:cs="Arial"/>
          <w:iCs/>
          <w:w w:val="102"/>
          <w:szCs w:val="22"/>
        </w:rPr>
        <w:t>C.B.O</w:t>
      </w:r>
      <w:r w:rsidRPr="002C4625">
        <w:rPr>
          <w:rFonts w:cs="Arial"/>
          <w:bCs/>
          <w:iCs/>
          <w:w w:val="102"/>
          <w:szCs w:val="22"/>
        </w:rPr>
        <w:t>.</w:t>
      </w:r>
      <w:proofErr w:type="spellEnd"/>
      <w:r w:rsidRPr="002C4625">
        <w:rPr>
          <w:rFonts w:cs="Arial"/>
          <w:bCs/>
          <w:iCs/>
          <w:w w:val="102"/>
          <w:szCs w:val="22"/>
        </w:rPr>
        <w:t xml:space="preserve"> - Classificação Brasileira de Ocupações do MTE</w:t>
      </w:r>
      <w:r w:rsidRPr="002C4625">
        <w:rPr>
          <w:rFonts w:cs="Arial"/>
          <w:szCs w:val="22"/>
        </w:rPr>
        <w:t xml:space="preserve">, </w:t>
      </w:r>
      <w:r w:rsidRPr="002C4625">
        <w:rPr>
          <w:rFonts w:cs="Arial"/>
          <w:iCs/>
          <w:w w:val="102"/>
          <w:szCs w:val="22"/>
        </w:rPr>
        <w:t xml:space="preserve">no Grupo 9.2 e do Grande Grupo </w:t>
      </w:r>
      <w:proofErr w:type="gramStart"/>
      <w:r w:rsidRPr="002C4625">
        <w:rPr>
          <w:rFonts w:cs="Arial"/>
          <w:iCs/>
          <w:w w:val="102"/>
          <w:szCs w:val="22"/>
        </w:rPr>
        <w:t>7</w:t>
      </w:r>
      <w:proofErr w:type="gramEnd"/>
      <w:r w:rsidRPr="002C4625">
        <w:rPr>
          <w:rFonts w:cs="Arial"/>
          <w:iCs/>
          <w:w w:val="102"/>
          <w:szCs w:val="22"/>
        </w:rPr>
        <w:t xml:space="preserve">, nos Códigos 7661 - Pré-Impressão, 7662 - Impressão, 7663 - Acabamento Gráfico, Cartográfico, </w:t>
      </w:r>
      <w:proofErr w:type="spellStart"/>
      <w:r w:rsidRPr="002C4625">
        <w:rPr>
          <w:rFonts w:cs="Arial"/>
          <w:iCs/>
          <w:w w:val="102"/>
          <w:szCs w:val="22"/>
        </w:rPr>
        <w:t>Flexográfico</w:t>
      </w:r>
      <w:proofErr w:type="spellEnd"/>
      <w:r w:rsidRPr="002C4625">
        <w:rPr>
          <w:rFonts w:cs="Arial"/>
          <w:iCs/>
          <w:w w:val="102"/>
          <w:szCs w:val="22"/>
        </w:rPr>
        <w:t xml:space="preserve">, Acabamento Digital Gráfico, </w:t>
      </w:r>
      <w:r w:rsidRPr="002C4625">
        <w:rPr>
          <w:rFonts w:cs="Arial"/>
          <w:bCs/>
          <w:szCs w:val="22"/>
        </w:rPr>
        <w:t>2149-30</w:t>
      </w:r>
      <w:r w:rsidRPr="002C4625">
        <w:rPr>
          <w:rFonts w:cs="Arial"/>
          <w:szCs w:val="22"/>
        </w:rPr>
        <w:t xml:space="preserve"> - </w:t>
      </w:r>
      <w:r w:rsidRPr="002C4625">
        <w:rPr>
          <w:rFonts w:cs="Arial"/>
          <w:bCs/>
          <w:szCs w:val="22"/>
        </w:rPr>
        <w:t xml:space="preserve">Tecnólogo em produção gráfica, Tecnólogo gráfico, </w:t>
      </w:r>
      <w:r w:rsidRPr="002C4625">
        <w:rPr>
          <w:rFonts w:cs="Arial"/>
          <w:iCs/>
          <w:w w:val="102"/>
          <w:szCs w:val="22"/>
        </w:rPr>
        <w:t xml:space="preserve">e </w:t>
      </w:r>
      <w:r w:rsidRPr="002C4625">
        <w:rPr>
          <w:rFonts w:cs="Arial"/>
          <w:bCs/>
          <w:szCs w:val="22"/>
        </w:rPr>
        <w:t>2624-10 - Desenhista industrial gráfico (designer gráfico) - Tecnólogo em design gráfico</w:t>
      </w:r>
      <w:r w:rsidRPr="002C4625">
        <w:rPr>
          <w:rFonts w:cs="Arial"/>
          <w:iCs/>
          <w:w w:val="102"/>
          <w:szCs w:val="22"/>
        </w:rPr>
        <w:t xml:space="preserve">, </w:t>
      </w:r>
      <w:r w:rsidRPr="002C4625">
        <w:rPr>
          <w:rFonts w:cs="Arial"/>
          <w:szCs w:val="22"/>
        </w:rPr>
        <w:t>produtos e segmentos gráficos impressos mencionados no IBGE - Indústria da Transformação</w:t>
      </w:r>
      <w:r w:rsidRPr="002C4625">
        <w:rPr>
          <w:rFonts w:cs="Arial"/>
          <w:bCs/>
          <w:iCs/>
          <w:w w:val="102"/>
          <w:szCs w:val="22"/>
        </w:rPr>
        <w:t xml:space="preserve">, </w:t>
      </w:r>
      <w:r w:rsidRPr="002C4625">
        <w:rPr>
          <w:rFonts w:cs="Arial"/>
          <w:szCs w:val="22"/>
        </w:rPr>
        <w:t xml:space="preserve">- CNAE, CONCLA, PRODLIST - </w:t>
      </w:r>
      <w:r w:rsidRPr="002C4625">
        <w:rPr>
          <w:rFonts w:cs="Arial"/>
          <w:bCs/>
          <w:iCs/>
          <w:w w:val="102"/>
          <w:szCs w:val="22"/>
        </w:rPr>
        <w:t xml:space="preserve">Impressão e Reprodução de Gravações, </w:t>
      </w:r>
      <w:r w:rsidRPr="002C4625">
        <w:rPr>
          <w:rFonts w:cs="Arial"/>
          <w:iCs/>
          <w:w w:val="102"/>
          <w:szCs w:val="22"/>
        </w:rPr>
        <w:t>- em empresas de Serviços de Pré-Impressão</w:t>
      </w:r>
      <w:r w:rsidRPr="002C4625">
        <w:rPr>
          <w:rFonts w:cs="Arial"/>
          <w:bCs/>
          <w:iCs/>
          <w:w w:val="102"/>
          <w:szCs w:val="22"/>
        </w:rPr>
        <w:t>,</w:t>
      </w:r>
      <w:r w:rsidRPr="002C4625">
        <w:rPr>
          <w:rFonts w:cs="Arial"/>
          <w:szCs w:val="22"/>
        </w:rPr>
        <w:t xml:space="preserve"> e das disposições contidas na Cláusula de Beneficiários da Convenção Coletiva de Trabalho, </w:t>
      </w:r>
      <w:r w:rsidRPr="002C4625">
        <w:rPr>
          <w:rFonts w:cs="Arial"/>
          <w:b/>
          <w:szCs w:val="22"/>
        </w:rPr>
        <w:t>que desenvolvem as suas atividades gráficas nas Oficinas e Departamentos Gráficos das Empresas Proprietárias de Jornais e Revistas no Estado de São Paulo</w:t>
      </w:r>
      <w:r w:rsidRPr="002C4625">
        <w:rPr>
          <w:rFonts w:cs="Arial"/>
          <w:szCs w:val="22"/>
        </w:rPr>
        <w:t xml:space="preserve">, </w:t>
      </w:r>
      <w:r w:rsidRPr="002C4625">
        <w:rPr>
          <w:szCs w:val="22"/>
        </w:rPr>
        <w:t>estabelecidos nos Municípios de</w:t>
      </w:r>
      <w:r w:rsidR="00580074" w:rsidRPr="002C4625">
        <w:rPr>
          <w:szCs w:val="22"/>
        </w:rPr>
        <w:t xml:space="preserve"> </w:t>
      </w:r>
      <w:r w:rsidR="004E5D09" w:rsidRPr="002C4625">
        <w:rPr>
          <w:bCs/>
          <w:szCs w:val="22"/>
        </w:rPr>
        <w:t xml:space="preserve">Aparecida, Bananal, Caçapava, Cachoeira Paulista, Campos do Jordão, Canas, Caraguatatuba, Cruzeiro, Guaratinguetá, Ilha Bela, Jacareí, Jambeiro, Lorena, Pindamonhangaba, São José dos Campos, Santa Branca, São Sebastião, Tremembé, Ubatuba, bem como </w:t>
      </w:r>
      <w:proofErr w:type="spellStart"/>
      <w:r w:rsidR="004E5D09" w:rsidRPr="002C4625">
        <w:rPr>
          <w:bCs/>
          <w:szCs w:val="22"/>
        </w:rPr>
        <w:t>Arapeí</w:t>
      </w:r>
      <w:proofErr w:type="spellEnd"/>
      <w:r w:rsidR="004E5D09" w:rsidRPr="002C4625">
        <w:rPr>
          <w:bCs/>
          <w:szCs w:val="22"/>
        </w:rPr>
        <w:t xml:space="preserve">, Areias, Cunha, </w:t>
      </w:r>
      <w:proofErr w:type="spellStart"/>
      <w:r w:rsidR="004E5D09" w:rsidRPr="002C4625">
        <w:rPr>
          <w:bCs/>
          <w:szCs w:val="22"/>
        </w:rPr>
        <w:t>Igaratá</w:t>
      </w:r>
      <w:proofErr w:type="spellEnd"/>
      <w:r w:rsidR="004E5D09" w:rsidRPr="002C4625">
        <w:rPr>
          <w:bCs/>
          <w:szCs w:val="22"/>
        </w:rPr>
        <w:t xml:space="preserve">, Lagoinha, Lavrinhas, Monteiro Lobato, Natividade da Serra, </w:t>
      </w:r>
      <w:proofErr w:type="spellStart"/>
      <w:r w:rsidR="004E5D09" w:rsidRPr="002C4625">
        <w:rPr>
          <w:bCs/>
          <w:szCs w:val="22"/>
        </w:rPr>
        <w:t>Paraíbuna</w:t>
      </w:r>
      <w:proofErr w:type="spellEnd"/>
      <w:r w:rsidR="004E5D09" w:rsidRPr="002C4625">
        <w:rPr>
          <w:bCs/>
          <w:szCs w:val="22"/>
        </w:rPr>
        <w:t xml:space="preserve">, Piquete, </w:t>
      </w:r>
      <w:proofErr w:type="spellStart"/>
      <w:r w:rsidR="004E5D09" w:rsidRPr="002C4625">
        <w:rPr>
          <w:bCs/>
          <w:szCs w:val="22"/>
        </w:rPr>
        <w:t>Potim</w:t>
      </w:r>
      <w:proofErr w:type="spellEnd"/>
      <w:r w:rsidR="004E5D09" w:rsidRPr="002C4625">
        <w:rPr>
          <w:bCs/>
          <w:szCs w:val="22"/>
        </w:rPr>
        <w:t xml:space="preserve">, </w:t>
      </w:r>
      <w:proofErr w:type="spellStart"/>
      <w:r w:rsidR="004E5D09" w:rsidRPr="002C4625">
        <w:rPr>
          <w:bCs/>
          <w:szCs w:val="22"/>
        </w:rPr>
        <w:t>Queluz</w:t>
      </w:r>
      <w:proofErr w:type="spellEnd"/>
      <w:r w:rsidR="004E5D09" w:rsidRPr="002C4625">
        <w:rPr>
          <w:bCs/>
          <w:szCs w:val="22"/>
        </w:rPr>
        <w:t xml:space="preserve">, Redenção da Serra, Roseira, Santo Antônio do Pinhal, São Bento do Sapucaí, São José do Barreiro, São Luiz do </w:t>
      </w:r>
      <w:proofErr w:type="spellStart"/>
      <w:r w:rsidR="004E5D09" w:rsidRPr="002C4625">
        <w:rPr>
          <w:bCs/>
          <w:szCs w:val="22"/>
        </w:rPr>
        <w:t>Paraitinga</w:t>
      </w:r>
      <w:proofErr w:type="spellEnd"/>
      <w:r w:rsidR="004E5D09" w:rsidRPr="002C4625">
        <w:rPr>
          <w:bCs/>
          <w:szCs w:val="22"/>
        </w:rPr>
        <w:t xml:space="preserve">, </w:t>
      </w:r>
      <w:proofErr w:type="spellStart"/>
      <w:r w:rsidR="004E5D09" w:rsidRPr="002C4625">
        <w:rPr>
          <w:bCs/>
          <w:szCs w:val="22"/>
        </w:rPr>
        <w:t>Silveiras</w:t>
      </w:r>
      <w:proofErr w:type="spellEnd"/>
      <w:r w:rsidR="004E5D09" w:rsidRPr="002C4625">
        <w:rPr>
          <w:bCs/>
          <w:szCs w:val="22"/>
        </w:rPr>
        <w:t xml:space="preserve"> e Taubaté, </w:t>
      </w:r>
      <w:r w:rsidRPr="002C4625">
        <w:rPr>
          <w:b/>
          <w:szCs w:val="22"/>
        </w:rPr>
        <w:t>associados ou não</w:t>
      </w:r>
      <w:r w:rsidRPr="002C4625">
        <w:rPr>
          <w:szCs w:val="22"/>
        </w:rPr>
        <w:t xml:space="preserve">, para a </w:t>
      </w:r>
      <w:r w:rsidRPr="002C4625">
        <w:rPr>
          <w:b/>
          <w:szCs w:val="22"/>
        </w:rPr>
        <w:t>Assembléia Geral dos Trabalhadores Gráficos</w:t>
      </w:r>
      <w:r w:rsidRPr="002C4625">
        <w:rPr>
          <w:szCs w:val="22"/>
        </w:rPr>
        <w:t xml:space="preserve"> das </w:t>
      </w:r>
      <w:r w:rsidRPr="002C4625">
        <w:rPr>
          <w:b/>
          <w:szCs w:val="22"/>
        </w:rPr>
        <w:t>Empresas Proprietárias de Jornais e Revistas</w:t>
      </w:r>
      <w:r w:rsidRPr="002C4625">
        <w:rPr>
          <w:szCs w:val="22"/>
        </w:rPr>
        <w:t xml:space="preserve">, a realizar-se às </w:t>
      </w:r>
      <w:r w:rsidR="00767398" w:rsidRPr="002C4625">
        <w:rPr>
          <w:szCs w:val="22"/>
        </w:rPr>
        <w:t>09:00</w:t>
      </w:r>
      <w:r w:rsidRPr="002C4625">
        <w:rPr>
          <w:szCs w:val="22"/>
        </w:rPr>
        <w:t xml:space="preserve"> horas do dia </w:t>
      </w:r>
      <w:r w:rsidR="00767398" w:rsidRPr="002C4625">
        <w:rPr>
          <w:szCs w:val="22"/>
        </w:rPr>
        <w:t>27</w:t>
      </w:r>
      <w:r w:rsidRPr="002C4625">
        <w:rPr>
          <w:szCs w:val="22"/>
        </w:rPr>
        <w:t xml:space="preserve"> de </w:t>
      </w:r>
      <w:r w:rsidR="008B1B4D" w:rsidRPr="002C4625">
        <w:rPr>
          <w:szCs w:val="22"/>
        </w:rPr>
        <w:t>Julho</w:t>
      </w:r>
      <w:r w:rsidRPr="002C4625">
        <w:rPr>
          <w:szCs w:val="22"/>
        </w:rPr>
        <w:t xml:space="preserve"> de 2015, na Rua </w:t>
      </w:r>
      <w:r w:rsidR="008B1B4D" w:rsidRPr="002C4625">
        <w:rPr>
          <w:szCs w:val="22"/>
        </w:rPr>
        <w:t xml:space="preserve">Bispo </w:t>
      </w:r>
      <w:proofErr w:type="spellStart"/>
      <w:r w:rsidR="008B1B4D" w:rsidRPr="002C4625">
        <w:rPr>
          <w:szCs w:val="22"/>
        </w:rPr>
        <w:t>Rodovalho</w:t>
      </w:r>
      <w:proofErr w:type="spellEnd"/>
      <w:r w:rsidRPr="002C4625">
        <w:rPr>
          <w:szCs w:val="22"/>
        </w:rPr>
        <w:t>, n.º</w:t>
      </w:r>
      <w:r w:rsidR="008B1B4D" w:rsidRPr="002C4625">
        <w:rPr>
          <w:szCs w:val="22"/>
        </w:rPr>
        <w:t xml:space="preserve"> 26 – 3.º andar</w:t>
      </w:r>
      <w:r w:rsidRPr="002C4625">
        <w:rPr>
          <w:szCs w:val="22"/>
        </w:rPr>
        <w:t xml:space="preserve">, </w:t>
      </w:r>
      <w:r w:rsidR="008B1B4D" w:rsidRPr="002C4625">
        <w:rPr>
          <w:szCs w:val="22"/>
        </w:rPr>
        <w:t>Centro</w:t>
      </w:r>
      <w:r w:rsidRPr="002C4625">
        <w:rPr>
          <w:szCs w:val="22"/>
        </w:rPr>
        <w:t xml:space="preserve">, na cidade de </w:t>
      </w:r>
      <w:r w:rsidR="008B1B4D" w:rsidRPr="002C4625">
        <w:rPr>
          <w:szCs w:val="22"/>
        </w:rPr>
        <w:t>Taubaté</w:t>
      </w:r>
      <w:r w:rsidRPr="002C4625">
        <w:rPr>
          <w:szCs w:val="22"/>
        </w:rPr>
        <w:t>, em primeira convocação, ou uma hora após em segunda e última convocação, para o fim de deliberar sobre a seguinte Ordem do Dia</w:t>
      </w:r>
      <w:r w:rsidRPr="002C4625">
        <w:rPr>
          <w:b/>
          <w:szCs w:val="22"/>
        </w:rPr>
        <w:t xml:space="preserve"> a) </w:t>
      </w:r>
      <w:r w:rsidRPr="002C4625">
        <w:rPr>
          <w:szCs w:val="22"/>
        </w:rPr>
        <w:t xml:space="preserve">discussão da pauta de reivindicações a ser encaminhada ao setor patronal para a Renovação da Convenção Coletiva de Trabalho para o período de 2015 a 2016; </w:t>
      </w:r>
      <w:r w:rsidRPr="002C4625">
        <w:rPr>
          <w:b/>
          <w:szCs w:val="22"/>
        </w:rPr>
        <w:t xml:space="preserve">b) </w:t>
      </w:r>
      <w:r w:rsidRPr="002C4625">
        <w:rPr>
          <w:szCs w:val="22"/>
        </w:rPr>
        <w:t xml:space="preserve">outorga de poderes à diretoria desta entidade para empreender as negociações necessárias, celebrar Convenção Coletiva de Trabalho, Instaurar Dissídio, firmar Acordo Judicial, ou ainda, conferir poderes a FTIGESP para esse fim; </w:t>
      </w:r>
      <w:r w:rsidRPr="002C4625">
        <w:rPr>
          <w:b/>
          <w:szCs w:val="22"/>
        </w:rPr>
        <w:t xml:space="preserve">c) </w:t>
      </w:r>
      <w:r w:rsidRPr="002C4625">
        <w:rPr>
          <w:szCs w:val="22"/>
        </w:rPr>
        <w:t xml:space="preserve">autorizar o exercício do Direito de Greve na forma da Lei 7.783/89, em caso de malogro das negociações; </w:t>
      </w:r>
      <w:r w:rsidRPr="002C4625">
        <w:rPr>
          <w:b/>
          <w:szCs w:val="22"/>
        </w:rPr>
        <w:t xml:space="preserve">d) </w:t>
      </w:r>
      <w:r w:rsidRPr="002C4625">
        <w:rPr>
          <w:szCs w:val="22"/>
        </w:rPr>
        <w:t xml:space="preserve">discutir a instituição de Contribuição Assistencial em favor desta entidade e das entidades de grau superior, conforme deliberação determinada pela Assembléia, a ser descontada em </w:t>
      </w:r>
      <w:proofErr w:type="spellStart"/>
      <w:r w:rsidRPr="002C4625">
        <w:rPr>
          <w:szCs w:val="22"/>
        </w:rPr>
        <w:t>folha-de-pagamento</w:t>
      </w:r>
      <w:proofErr w:type="spellEnd"/>
      <w:r w:rsidRPr="002C4625">
        <w:rPr>
          <w:szCs w:val="22"/>
        </w:rPr>
        <w:t xml:space="preserve"> de todos os trabalhadores da categoria, sejam associados ou não; </w:t>
      </w:r>
      <w:r w:rsidRPr="002C4625">
        <w:rPr>
          <w:b/>
          <w:szCs w:val="22"/>
        </w:rPr>
        <w:t xml:space="preserve">e) </w:t>
      </w:r>
      <w:r w:rsidRPr="002C4625">
        <w:rPr>
          <w:szCs w:val="22"/>
        </w:rPr>
        <w:t xml:space="preserve">Discussão sobre a definição de prazos, formas e condições para o Direito de Oposição ao referido desconto dentro das normas e critérios do Termo de Ajuste de Conduta firmado pela Federação e pelos Sindicatos filiados junto ao Ministério Público do Trabalho. </w:t>
      </w:r>
      <w:r w:rsidR="004E5D09" w:rsidRPr="002C4625">
        <w:rPr>
          <w:szCs w:val="22"/>
        </w:rPr>
        <w:t>Taubaté</w:t>
      </w:r>
      <w:r w:rsidRPr="002C4625">
        <w:rPr>
          <w:szCs w:val="22"/>
        </w:rPr>
        <w:t xml:space="preserve">, </w:t>
      </w:r>
      <w:r w:rsidR="00767398" w:rsidRPr="002C4625">
        <w:rPr>
          <w:szCs w:val="22"/>
        </w:rPr>
        <w:t>20</w:t>
      </w:r>
      <w:r w:rsidRPr="002C4625">
        <w:rPr>
          <w:szCs w:val="22"/>
        </w:rPr>
        <w:t xml:space="preserve"> de </w:t>
      </w:r>
      <w:r w:rsidR="00767398" w:rsidRPr="002C4625">
        <w:rPr>
          <w:szCs w:val="22"/>
        </w:rPr>
        <w:t>Julho</w:t>
      </w:r>
      <w:r w:rsidRPr="002C4625">
        <w:rPr>
          <w:szCs w:val="22"/>
        </w:rPr>
        <w:t xml:space="preserve"> de 2015. </w:t>
      </w:r>
      <w:proofErr w:type="spellStart"/>
      <w:r w:rsidR="004E5D09" w:rsidRPr="002C4625">
        <w:rPr>
          <w:szCs w:val="22"/>
        </w:rPr>
        <w:t>Marcia</w:t>
      </w:r>
      <w:proofErr w:type="spellEnd"/>
      <w:r w:rsidR="004E5D09" w:rsidRPr="002C4625">
        <w:rPr>
          <w:szCs w:val="22"/>
        </w:rPr>
        <w:t xml:space="preserve"> Maria Cabral de Araujo</w:t>
      </w:r>
      <w:r w:rsidRPr="002C4625">
        <w:rPr>
          <w:szCs w:val="22"/>
        </w:rPr>
        <w:t xml:space="preserve"> - Presidente.</w:t>
      </w:r>
    </w:p>
    <w:p w:rsidR="006D2B3C" w:rsidRPr="002C4625" w:rsidRDefault="006D2B3C" w:rsidP="006D2B3C">
      <w:pPr>
        <w:pStyle w:val="Corpodetexto"/>
        <w:tabs>
          <w:tab w:val="right" w:leader="underscore" w:pos="9781"/>
        </w:tabs>
        <w:rPr>
          <w:sz w:val="22"/>
          <w:szCs w:val="22"/>
        </w:rPr>
      </w:pPr>
    </w:p>
    <w:p w:rsidR="006D2B3C" w:rsidRPr="002C4625" w:rsidRDefault="006D2B3C" w:rsidP="006D2B3C">
      <w:pPr>
        <w:pStyle w:val="Corpodetexto"/>
        <w:tabs>
          <w:tab w:val="right" w:leader="underscore" w:pos="9781"/>
        </w:tabs>
        <w:rPr>
          <w:sz w:val="22"/>
          <w:szCs w:val="22"/>
        </w:rPr>
      </w:pPr>
    </w:p>
    <w:p w:rsidR="000008F4" w:rsidRPr="002C4625" w:rsidRDefault="000008F4">
      <w:pPr>
        <w:rPr>
          <w:szCs w:val="22"/>
        </w:rPr>
      </w:pPr>
    </w:p>
    <w:sectPr w:rsidR="000008F4" w:rsidRPr="002C4625" w:rsidSect="006D2B3C">
      <w:pgSz w:w="11907" w:h="16840" w:code="9"/>
      <w:pgMar w:top="851" w:right="1021" w:bottom="425" w:left="1418" w:header="0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B3C"/>
    <w:rsid w:val="000008F4"/>
    <w:rsid w:val="002C4625"/>
    <w:rsid w:val="004E5D09"/>
    <w:rsid w:val="00580074"/>
    <w:rsid w:val="006D2B3C"/>
    <w:rsid w:val="00767398"/>
    <w:rsid w:val="008B1B4D"/>
    <w:rsid w:val="008F48DA"/>
    <w:rsid w:val="00BD0A9D"/>
    <w:rsid w:val="00DC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3C"/>
    <w:pPr>
      <w:spacing w:after="0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D2B3C"/>
    <w:pPr>
      <w:jc w:val="both"/>
    </w:pPr>
    <w:rPr>
      <w:rFonts w:ascii="Arial" w:hAnsi="Arial"/>
      <w:sz w:val="25"/>
    </w:rPr>
  </w:style>
  <w:style w:type="character" w:customStyle="1" w:styleId="CorpodetextoChar">
    <w:name w:val="Corpo de texto Char"/>
    <w:basedOn w:val="Fontepargpadro"/>
    <w:link w:val="Corpodetexto"/>
    <w:rsid w:val="006D2B3C"/>
    <w:rPr>
      <w:rFonts w:ascii="Arial" w:eastAsia="Times New Roman" w:hAnsi="Arial" w:cs="Times New Roman"/>
      <w:sz w:val="25"/>
      <w:szCs w:val="20"/>
      <w:lang w:eastAsia="pt-BR"/>
    </w:rPr>
  </w:style>
  <w:style w:type="paragraph" w:styleId="Corpodetexto2">
    <w:name w:val="Body Text 2"/>
    <w:basedOn w:val="Normal"/>
    <w:link w:val="Corpodetexto2Char"/>
    <w:rsid w:val="006D2B3C"/>
    <w:pPr>
      <w:jc w:val="center"/>
    </w:pPr>
    <w:rPr>
      <w:rFonts w:ascii="Arial" w:hAnsi="Arial"/>
      <w:b/>
      <w:sz w:val="25"/>
    </w:rPr>
  </w:style>
  <w:style w:type="character" w:customStyle="1" w:styleId="Corpodetexto2Char">
    <w:name w:val="Corpo de texto 2 Char"/>
    <w:basedOn w:val="Fontepargpadro"/>
    <w:link w:val="Corpodetexto2"/>
    <w:rsid w:val="006D2B3C"/>
    <w:rPr>
      <w:rFonts w:ascii="Arial" w:eastAsia="Times New Roman" w:hAnsi="Arial" w:cs="Times New Roman"/>
      <w:b/>
      <w:sz w:val="25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8</cp:revision>
  <dcterms:created xsi:type="dcterms:W3CDTF">2015-07-16T15:45:00Z</dcterms:created>
  <dcterms:modified xsi:type="dcterms:W3CDTF">2015-07-20T15:50:00Z</dcterms:modified>
</cp:coreProperties>
</file>